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DF4" w14:textId="77777777" w:rsidR="004E060D" w:rsidRDefault="004E060D" w:rsidP="004E060D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bookmarkStart w:id="0" w:name="_Toc131612649"/>
      <w:bookmarkStart w:id="1" w:name="_Hlk131673270"/>
      <w:r w:rsidRPr="00497503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bookmarkEnd w:id="0"/>
    </w:p>
    <w:p w14:paraId="1B1B01A5" w14:textId="77777777" w:rsidR="004E060D" w:rsidRPr="00614473" w:rsidRDefault="004E060D" w:rsidP="004E060D"/>
    <w:p w14:paraId="761ACEE9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1. Байбородова Л. В., Чернявская А. П. Методология и методы научного исследования: учебное пособие для вузов. / А. П. Чернявская, Л. В. Байбородова – Мск.: Издательство Юрайт, 2023. – 221 с.</w:t>
      </w:r>
    </w:p>
    <w:p w14:paraId="7D80B4C8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2. Баранов, А. Е. Прогноз возврата инвестиций в интернет-маркетинг / А. Е. Баранов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М.: РИОР, 2010.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85 с.</w:t>
      </w:r>
    </w:p>
    <w:p w14:paraId="4DA44B7A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3. Бахтин М. М. Проблемы поэтики Достоевского / М. М. Бахтин – Мск.: Художественная литература, 1972. – 640 с.</w:t>
      </w:r>
    </w:p>
    <w:p w14:paraId="32F053AC" w14:textId="77777777" w:rsidR="004E060D" w:rsidRPr="00497503" w:rsidRDefault="004E060D" w:rsidP="004E060D">
      <w:pPr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4. Вирин Ф. Интернет-маркетинг: полный сборник практических инструментов / Ф. Вирин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М.: Эксмо, 2012.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160 с.</w:t>
      </w:r>
    </w:p>
    <w:p w14:paraId="48C6CAD8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5. Гакаев Р. А. Методы картографического исследования и этапы их формирования / Р. А. Гакаев // Педагогика высшей школы.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2016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С. 2-10.</w:t>
      </w:r>
    </w:p>
    <w:p w14:paraId="0D60A6C0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6. Грачева Е. А. Социальные смыслы торговли и рекламы: модерн ХХ век / Е. А. Грачева // Актуальные проблемы социальных и психологических наук: теория, методология, практика. – Кемерово: КемГУ, 2021. – С. 123-126.</w:t>
      </w:r>
    </w:p>
    <w:p w14:paraId="4FE9C4E7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7. Демичев Д. А. Виды рекламы в интернете / Д. А. Демичев // E-Scio.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2019.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16-24.</w:t>
      </w:r>
    </w:p>
    <w:p w14:paraId="5633B1C0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8. Евдокименко А. С., Митина О. В. Методы анализа текста: методологические основания и программная реализация / А. С. Евдокименко, О. В. Митина // Психология. Психофизиология.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2010.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7503">
        <w:rPr>
          <w:rFonts w:ascii="Times New Roman" w:hAnsi="Times New Roman"/>
          <w:sz w:val="28"/>
          <w:szCs w:val="28"/>
        </w:rPr>
        <w:t>С. 11-16.</w:t>
      </w:r>
    </w:p>
    <w:p w14:paraId="1836F8CE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9. Иванова В. М., Чеховская С. А. Вирусный маркетинг / В. М. Иванова, С. А. Чеховская // Бизнес-образование в экономике знаний.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2015.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С.12-22.</w:t>
      </w:r>
    </w:p>
    <w:p w14:paraId="0FF3B973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10. Кожушко О. А. Интернет-маркетинг и digital-стратегии. Принципы эффективного использования. / О. А. Кожушко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Новосибирск: Интелсиб, 2017.</w:t>
      </w:r>
      <w:r w:rsidRPr="00497503">
        <w:rPr>
          <w:rFonts w:ascii="Times New Roman" w:hAnsi="Times New Roman"/>
          <w:iCs/>
          <w:sz w:val="28"/>
          <w:szCs w:val="28"/>
        </w:rPr>
        <w:t xml:space="preserve"> –</w:t>
      </w:r>
      <w:r w:rsidRPr="00497503">
        <w:rPr>
          <w:rFonts w:ascii="Times New Roman" w:hAnsi="Times New Roman"/>
          <w:sz w:val="28"/>
          <w:szCs w:val="28"/>
        </w:rPr>
        <w:t xml:space="preserve"> 327 с.</w:t>
      </w:r>
    </w:p>
    <w:p w14:paraId="141E369D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11. Кудрявцева Н. Ф. Опрос, который изменил опросы / Н. Ф. Кудрявцева // Известия.</w:t>
      </w:r>
      <w:r w:rsidRPr="00497503">
        <w:rPr>
          <w:rFonts w:ascii="Times New Roman" w:hAnsi="Times New Roman"/>
          <w:iCs/>
          <w:sz w:val="28"/>
          <w:szCs w:val="28"/>
        </w:rPr>
        <w:t xml:space="preserve"> – </w:t>
      </w:r>
      <w:r w:rsidRPr="00497503">
        <w:rPr>
          <w:rFonts w:ascii="Times New Roman" w:hAnsi="Times New Roman"/>
          <w:sz w:val="28"/>
          <w:szCs w:val="28"/>
        </w:rPr>
        <w:t xml:space="preserve">2009.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12-19.</w:t>
      </w:r>
    </w:p>
    <w:p w14:paraId="6621E399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12. Леонтович О. А. Метод дискурс-анализа / О. А. Леонтович // Дискурс-Пи.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2015.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С. 8-14. </w:t>
      </w:r>
    </w:p>
    <w:p w14:paraId="3D25581F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lastRenderedPageBreak/>
        <w:t>13. Логунова Л. Ю. Социокультурные и методологические основы микросоциологии / Социальная и политическая мобилизация: микросоциологический анализ: коллективная монография / отв. ред. д-р социолог. наук, профессор Л. Л. Шпак. – Кемерово: Кемеровский государственный университет, 2015. – 447 с.</w:t>
      </w:r>
    </w:p>
    <w:p w14:paraId="5CB27A8C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7503">
        <w:rPr>
          <w:rFonts w:ascii="Times New Roman" w:hAnsi="Times New Roman"/>
          <w:sz w:val="28"/>
          <w:szCs w:val="28"/>
        </w:rPr>
        <w:t xml:space="preserve">14. </w:t>
      </w:r>
      <w:r w:rsidRPr="00497503">
        <w:rPr>
          <w:rFonts w:ascii="Times New Roman" w:hAnsi="Times New Roman"/>
          <w:sz w:val="28"/>
          <w:szCs w:val="28"/>
          <w:bdr w:val="none" w:sz="0" w:space="0" w:color="auto" w:frame="1"/>
        </w:rPr>
        <w:t>Логунова Л. Ю. Методология социологических исследований: учеб. пособие. Кемерово: КемГУ. 2014. С. 16-17.</w:t>
      </w:r>
    </w:p>
    <w:p w14:paraId="46142C2B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15. Логунова Л. Ю. Социокультурный подход: специфика применения микроанализа / Л. Ю. Логунова // Вестник Том. гос. ун-та. 2015. – С. 48-55.</w:t>
      </w:r>
    </w:p>
    <w:p w14:paraId="0EEF4943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16. Логунова Л. Ю., Тремблюк Е. Я., Уткина А. Н. Туристический потенциал Кемеровской области: специфика управления / Л. Ю. Логунова, Е. Я. Тремблюк, А. Н. Уткина // Социологическая наука и социальная практика. – Кемерово: Кемеровский государственный университет. 2022. – С. 110-127.</w:t>
      </w:r>
    </w:p>
    <w:p w14:paraId="0CDA4870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17. </w:t>
      </w:r>
      <w:r w:rsidRPr="00497503">
        <w:rPr>
          <w:rFonts w:ascii="Times New Roman" w:hAnsi="Times New Roman"/>
          <w:sz w:val="28"/>
          <w:szCs w:val="28"/>
          <w:shd w:val="clear" w:color="auto" w:fill="FFFFFF"/>
        </w:rPr>
        <w:t>Логунова Л. Ю., Бондаренко А. И. Визуальный анализ самопрезентаций образовательных организаций в социальных сетях периода пандемии / Реклама и связи с общественностью: традиции и инновации. Материалы IX Междунар. научно-практ. конференции. (26 октября 2021 г.). Ростов-на-Дону: Изд-во ростовского государственного ун-та путей сообщения С. 96-102.</w:t>
      </w:r>
    </w:p>
    <w:p w14:paraId="2D19B3E6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18. Мальцев А. А.  Использование рефлексивного анализа при изучении рекламы / А. А. Мальцев // Наука и образование. – Красноярск: Научно-инновационный центр, 2023. – С. 268-271.</w:t>
      </w:r>
    </w:p>
    <w:p w14:paraId="4E1755C5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19. Мальцев А. А. Визуализация образов в памяти в рекламе. / А. А. Мальцев // Актуальные проблемы социальных и психологических наук: теория, методология, практика. – Кемерово: Кемеровский государственный университет, 2022. – С. 100-102.</w:t>
      </w:r>
    </w:p>
    <w:p w14:paraId="704250E3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20. Оганян К. М. Методология и методы социологического исследования: учебник для вузов. / К. М. Оганян – Мск.: Издательство Юрайт, 2023. – 299 с.</w:t>
      </w:r>
    </w:p>
    <w:bookmarkEnd w:id="1"/>
    <w:p w14:paraId="3B260B01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lastRenderedPageBreak/>
        <w:t xml:space="preserve">21. Петрова О. А., Якутова О. М. Тизерная реклама в сети Интернет / О. А. Петрова, О. М. Якутова // Актуальные проблемы авиации и космонавтики.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2010.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318-328.</w:t>
      </w:r>
      <w:r w:rsidRPr="004975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D80E6A0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22. Савельева О. С., Трубникова Н. В. Всеобщая история рекламы / О. С. Савельева, Н. В. Трубникова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М.: Дашков и К, 2019.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452 с.</w:t>
      </w:r>
    </w:p>
    <w:p w14:paraId="151C69FC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23. Семенова А. В. Контент-анализ в социологии: методологические новации / А. В. Семенова // Вестник ВятГУ.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 xml:space="preserve">2011.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8-17.</w:t>
      </w:r>
      <w:r w:rsidRPr="00497503">
        <w:rPr>
          <w:rFonts w:ascii="Times New Roman" w:hAnsi="Times New Roman"/>
          <w:sz w:val="28"/>
          <w:szCs w:val="28"/>
        </w:rPr>
        <w:br/>
        <w:t xml:space="preserve">24. Тавокин Е. П. Основы методики социологического исследования: учебное пособие. / Е. П. Тавокин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М.: ИНФРА-М, 2009. 239 с.</w:t>
      </w:r>
    </w:p>
    <w:p w14:paraId="7E1AA490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25. Тангейт М. Всемирная история рекламы. / М. Тангейт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Ростов на Дону: Омега Паблишер, 2020.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245 с.</w:t>
      </w:r>
    </w:p>
    <w:p w14:paraId="5F28151B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26. Ученова В. В., Старых Н. В. История рекламы. / В. В. Ученова, Н. В. Старых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СПб.: Питер, 2002.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216 с.</w:t>
      </w:r>
    </w:p>
    <w:p w14:paraId="1FBEA31F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27. Фролова М. А. История возникновения и развития инфографики / М. А. Фролова // Информационные компьютерные технологии в образовании.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2014.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5-17.</w:t>
      </w:r>
    </w:p>
    <w:p w14:paraId="6F84AED5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28. Шальман Т. М. Телевизионная реклама: от истории к современности / Т. М. Шальман // Актуальные проблемы гуманитарных и естественных наук.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2015.</w:t>
      </w:r>
      <w:r w:rsidRPr="004975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7503">
        <w:rPr>
          <w:rFonts w:ascii="Times New Roman" w:hAnsi="Times New Roman"/>
          <w:sz w:val="28"/>
          <w:szCs w:val="28"/>
        </w:rPr>
        <w:t>– №. 2 (8).</w:t>
      </w:r>
      <w:r w:rsidRPr="00497503">
        <w:rPr>
          <w:rFonts w:ascii="Times New Roman" w:hAnsi="Times New Roman"/>
          <w:b/>
          <w:sz w:val="28"/>
          <w:szCs w:val="28"/>
        </w:rPr>
        <w:t xml:space="preserve"> </w:t>
      </w:r>
      <w:r w:rsidRPr="00497503">
        <w:rPr>
          <w:rFonts w:ascii="Times New Roman" w:hAnsi="Times New Roman"/>
          <w:sz w:val="28"/>
          <w:szCs w:val="28"/>
        </w:rPr>
        <w:t>С. 1-11.</w:t>
      </w:r>
    </w:p>
    <w:p w14:paraId="503401A9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29. Шахов Д. А. Интернет-реклама как целенаправленная информационно-коммуникативная деятельность / Д. А. Шахов // Человек и образование. – М.: Аспект Пресс, 2009. – С. 16-22.</w:t>
      </w:r>
    </w:p>
    <w:p w14:paraId="763099F7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 xml:space="preserve">30. Шепелева И. Н. Эволюция средств интернет-рекламы / И. Н. Шепелева // Гуманитарный акцент. </w:t>
      </w:r>
      <w:r w:rsidRPr="00497503">
        <w:rPr>
          <w:rFonts w:ascii="Times New Roman" w:hAnsi="Times New Roman"/>
          <w:iCs/>
          <w:sz w:val="28"/>
          <w:szCs w:val="28"/>
        </w:rPr>
        <w:t>–</w:t>
      </w:r>
      <w:r w:rsidRPr="00497503">
        <w:rPr>
          <w:rFonts w:ascii="Times New Roman" w:hAnsi="Times New Roman"/>
          <w:sz w:val="28"/>
          <w:szCs w:val="28"/>
        </w:rPr>
        <w:t xml:space="preserve"> 2017. </w:t>
      </w:r>
      <w:r w:rsidRPr="00497503">
        <w:rPr>
          <w:rFonts w:ascii="Times New Roman" w:hAnsi="Times New Roman"/>
          <w:iCs/>
          <w:sz w:val="28"/>
          <w:szCs w:val="28"/>
        </w:rPr>
        <w:t xml:space="preserve">– </w:t>
      </w:r>
      <w:r w:rsidRPr="00497503">
        <w:rPr>
          <w:rFonts w:ascii="Times New Roman" w:hAnsi="Times New Roman"/>
          <w:sz w:val="28"/>
          <w:szCs w:val="28"/>
        </w:rPr>
        <w:t>С. 4-12.</w:t>
      </w:r>
    </w:p>
    <w:p w14:paraId="418F964F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31. Штомпка П. Визуальная социология. / П. Штопка – Мск.: Логос, 2007. – 231 с.</w:t>
      </w:r>
    </w:p>
    <w:p w14:paraId="3C863F06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497503">
        <w:rPr>
          <w:rFonts w:ascii="Times New Roman" w:hAnsi="Times New Roman"/>
          <w:sz w:val="28"/>
          <w:szCs w:val="28"/>
          <w:lang w:val="en-US"/>
        </w:rPr>
        <w:t>32. Belch, G. E., Belch, M. A. Integrated Advertising, Promotion, and Marketing Communications. In Advertising and promotion: An integrated marketing communications perspective. / M. A. Belch, G. E. Belch – McGraw: Hill Education, 2021. – 864 p.</w:t>
      </w:r>
    </w:p>
    <w:p w14:paraId="052C995B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497503">
        <w:rPr>
          <w:rFonts w:ascii="Times New Roman" w:hAnsi="Times New Roman"/>
          <w:sz w:val="28"/>
          <w:szCs w:val="28"/>
          <w:lang w:val="en-US"/>
        </w:rPr>
        <w:lastRenderedPageBreak/>
        <w:t>33. Kotler, P., Armstrong, G. Advertising and Promotion: An Integrated Marketing Communications / G. Armstrong, P. Kotler – New Jersey: Prentice Hall, 2010. – 730 p.</w:t>
      </w:r>
    </w:p>
    <w:p w14:paraId="1B03F92D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497503">
        <w:rPr>
          <w:rFonts w:ascii="Times New Roman" w:hAnsi="Times New Roman"/>
          <w:sz w:val="28"/>
          <w:szCs w:val="28"/>
          <w:lang w:val="en-US"/>
        </w:rPr>
        <w:t>34. Kolenda N. Methods of Persuasion: How to Use Psychology to Influence Human Behavior. / N. Kolenda – LLC.: Kolenda Group, 2013. 240 p.</w:t>
      </w:r>
    </w:p>
    <w:p w14:paraId="027AE0E8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497503">
        <w:rPr>
          <w:rFonts w:ascii="Times New Roman" w:hAnsi="Times New Roman"/>
          <w:sz w:val="28"/>
          <w:szCs w:val="28"/>
          <w:lang w:val="en-US"/>
        </w:rPr>
        <w:t>35. O'Reily Tim Ten–No, Eleven–Years of Internet Advertising / O'Reily // O'Reilly Radar.</w:t>
      </w:r>
      <w:r w:rsidRPr="00497503">
        <w:rPr>
          <w:rFonts w:ascii="Times New Roman" w:hAnsi="Times New Roman"/>
          <w:iCs/>
          <w:sz w:val="28"/>
          <w:szCs w:val="28"/>
          <w:lang w:val="en-US"/>
        </w:rPr>
        <w:t xml:space="preserve"> –</w:t>
      </w:r>
      <w:r w:rsidRPr="00497503">
        <w:rPr>
          <w:rFonts w:ascii="Times New Roman" w:hAnsi="Times New Roman"/>
          <w:sz w:val="28"/>
          <w:szCs w:val="28"/>
          <w:lang w:val="en-US"/>
        </w:rPr>
        <w:t xml:space="preserve"> 2005. </w:t>
      </w:r>
      <w:r w:rsidRPr="00497503">
        <w:rPr>
          <w:rFonts w:ascii="Times New Roman" w:hAnsi="Times New Roman"/>
          <w:iCs/>
          <w:sz w:val="28"/>
          <w:szCs w:val="28"/>
          <w:lang w:val="en-US"/>
        </w:rPr>
        <w:t xml:space="preserve">– </w:t>
      </w:r>
      <w:r w:rsidRPr="00497503">
        <w:rPr>
          <w:rFonts w:ascii="Times New Roman" w:hAnsi="Times New Roman"/>
          <w:sz w:val="28"/>
          <w:szCs w:val="28"/>
          <w:lang w:val="en-US"/>
        </w:rPr>
        <w:t>p. 1-4.</w:t>
      </w:r>
    </w:p>
    <w:p w14:paraId="3F12E88B" w14:textId="77777777" w:rsidR="004E060D" w:rsidRPr="00497503" w:rsidRDefault="004E060D" w:rsidP="004E060D">
      <w:pPr>
        <w:pStyle w:val="aa"/>
        <w:spacing w:line="36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497503">
        <w:rPr>
          <w:rFonts w:ascii="Times New Roman" w:hAnsi="Times New Roman"/>
          <w:bCs/>
          <w:iCs/>
          <w:sz w:val="28"/>
          <w:szCs w:val="28"/>
          <w:lang w:val="en-US"/>
        </w:rPr>
        <w:t xml:space="preserve">36. Porter M. E. Competitive Strategy: Techniques for Analyzing Industries and Competitors. / M. E. Porter </w:t>
      </w:r>
      <w:r w:rsidRPr="00497503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97503">
        <w:rPr>
          <w:rFonts w:ascii="Times New Roman" w:hAnsi="Times New Roman"/>
          <w:bCs/>
          <w:iCs/>
          <w:sz w:val="28"/>
          <w:szCs w:val="28"/>
          <w:lang w:val="en-US"/>
        </w:rPr>
        <w:t xml:space="preserve">Michigan: Illustrated edition, 1998. </w:t>
      </w:r>
      <w:r w:rsidRPr="00497503">
        <w:rPr>
          <w:rFonts w:ascii="Times New Roman" w:hAnsi="Times New Roman"/>
          <w:bCs/>
          <w:iCs/>
          <w:sz w:val="28"/>
          <w:szCs w:val="28"/>
        </w:rPr>
        <w:t xml:space="preserve">397 </w:t>
      </w:r>
      <w:r w:rsidRPr="00497503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497503">
        <w:rPr>
          <w:rFonts w:ascii="Times New Roman" w:hAnsi="Times New Roman"/>
          <w:bCs/>
          <w:iCs/>
          <w:sz w:val="28"/>
          <w:szCs w:val="28"/>
        </w:rPr>
        <w:t>.</w:t>
      </w:r>
    </w:p>
    <w:p w14:paraId="4A29093D" w14:textId="27C49BEA" w:rsidR="00326475" w:rsidRPr="004E060D" w:rsidRDefault="00326475" w:rsidP="004E060D"/>
    <w:sectPr w:rsidR="00326475" w:rsidRPr="004E060D" w:rsidSect="00460B2C">
      <w:footerReference w:type="default" r:id="rId7"/>
      <w:foot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057E" w14:textId="77777777" w:rsidR="00EC6E86" w:rsidRDefault="00EC6E86" w:rsidP="00326475">
      <w:pPr>
        <w:spacing w:line="240" w:lineRule="auto"/>
      </w:pPr>
      <w:r>
        <w:separator/>
      </w:r>
    </w:p>
  </w:endnote>
  <w:endnote w:type="continuationSeparator" w:id="0">
    <w:p w14:paraId="58A7994A" w14:textId="77777777" w:rsidR="00EC6E86" w:rsidRDefault="00EC6E86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77777777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3</w:t>
    </w: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4A4F" w14:textId="77777777" w:rsidR="00EC6E86" w:rsidRDefault="00EC6E86" w:rsidP="00326475">
      <w:pPr>
        <w:spacing w:line="240" w:lineRule="auto"/>
      </w:pPr>
      <w:r>
        <w:separator/>
      </w:r>
    </w:p>
  </w:footnote>
  <w:footnote w:type="continuationSeparator" w:id="0">
    <w:p w14:paraId="2165772F" w14:textId="77777777" w:rsidR="00EC6E86" w:rsidRDefault="00EC6E86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7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326475"/>
    <w:rsid w:val="00460B2C"/>
    <w:rsid w:val="004E060D"/>
    <w:rsid w:val="00586C6B"/>
    <w:rsid w:val="009C0FCC"/>
    <w:rsid w:val="00B47189"/>
    <w:rsid w:val="00C86685"/>
    <w:rsid w:val="00E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2023-04-06T06:37:00Z</dcterms:created>
  <dcterms:modified xsi:type="dcterms:W3CDTF">2023-04-06T06:37:00Z</dcterms:modified>
</cp:coreProperties>
</file>